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b/>
          <w:bCs/>
          <w:sz w:val="20"/>
          <w:szCs w:val="20"/>
        </w:rPr>
        <w:t>2. RENDELET MELLÉKLETEI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bookmarkStart w:id="0" w:name="pr743"/>
      <w:bookmarkEnd w:id="0"/>
      <w:r w:rsidRPr="00F76577">
        <w:rPr>
          <w:rFonts w:ascii="Cambria" w:hAnsi="Cambria"/>
          <w:iCs/>
          <w:sz w:val="20"/>
          <w:szCs w:val="20"/>
        </w:rPr>
        <w:t>2.1</w:t>
      </w:r>
      <w:r w:rsidRPr="00F76577">
        <w:rPr>
          <w:rFonts w:ascii="Cambria" w:hAnsi="Cambria"/>
          <w:sz w:val="20"/>
          <w:szCs w:val="20"/>
        </w:rPr>
        <w:t>. SZABÁLYOZÁSI TERV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bookmarkStart w:id="1" w:name="pr744"/>
      <w:bookmarkEnd w:id="1"/>
      <w:r w:rsidRPr="00F76577">
        <w:rPr>
          <w:rFonts w:ascii="Cambria" w:hAnsi="Cambria"/>
          <w:sz w:val="20"/>
          <w:szCs w:val="20"/>
        </w:rPr>
        <w:t>2.1.1. Beépítésre szánt építési övezetek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bookmarkStart w:id="2" w:name="pr745"/>
      <w:bookmarkEnd w:id="2"/>
    </w:p>
    <w:p w:rsidR="00567DEE" w:rsidRPr="00F76577" w:rsidRDefault="00567DEE" w:rsidP="00567DEE">
      <w:pPr>
        <w:pStyle w:val="NormlWeb"/>
        <w:spacing w:before="0" w:beforeAutospacing="0" w:after="0" w:afterAutospacing="0"/>
        <w:jc w:val="center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Rajzszám: SZT_02 (olvasható méretben lásd: külön tervlapon)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center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 wp14:anchorId="11524ED6" wp14:editId="1DA71467">
            <wp:extent cx="5338343" cy="7560000"/>
            <wp:effectExtent l="0" t="0" r="0" b="3175"/>
            <wp:docPr id="8" name="Kép 8" descr="S:\4_HEV_Ostoros\__JH\SZT_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4_HEV_Ostoros\__JH\SZT_B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43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center"/>
        <w:rPr>
          <w:rFonts w:ascii="Cambria" w:hAnsi="Cambria"/>
          <w:sz w:val="20"/>
          <w:szCs w:val="20"/>
        </w:rPr>
      </w:pPr>
    </w:p>
    <w:p w:rsidR="00567DEE" w:rsidRDefault="00567DEE" w:rsidP="00567DEE">
      <w:pPr>
        <w:pStyle w:val="NormlWeb"/>
        <w:spacing w:before="0" w:beforeAutospacing="0" w:after="0" w:afterAutospacing="0"/>
        <w:jc w:val="center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</w:rPr>
        <w:lastRenderedPageBreak/>
        <w:drawing>
          <wp:inline distT="0" distB="0" distL="0" distR="0" wp14:anchorId="2DC670C9" wp14:editId="30E19FCB">
            <wp:extent cx="5760720" cy="8147685"/>
            <wp:effectExtent l="0" t="0" r="0" b="5715"/>
            <wp:docPr id="1" name="Kép 1" descr="SZT-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T-MO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bjegyzet-hivatkozs"/>
          <w:rFonts w:ascii="Cambria" w:hAnsi="Cambria"/>
          <w:sz w:val="20"/>
          <w:szCs w:val="20"/>
        </w:rPr>
        <w:footnoteReference w:id="1"/>
      </w:r>
    </w:p>
    <w:p w:rsidR="00567DEE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lastRenderedPageBreak/>
        <w:t>2.1.2. Beépítésre nem szánt övezetek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bookmarkStart w:id="3" w:name="pr746"/>
      <w:bookmarkEnd w:id="3"/>
    </w:p>
    <w:p w:rsidR="00567DEE" w:rsidRDefault="00567DEE" w:rsidP="00567DEE">
      <w:pPr>
        <w:pStyle w:val="NormlWeb"/>
        <w:spacing w:before="0" w:beforeAutospacing="0" w:after="0" w:afterAutospacing="0"/>
        <w:jc w:val="center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Rajzszám: SZT_01 (olvasható méretben lásd: külön tervlapon)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center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 wp14:anchorId="5ABC013E" wp14:editId="798880D6">
            <wp:extent cx="5749290" cy="8141970"/>
            <wp:effectExtent l="0" t="0" r="3810" b="0"/>
            <wp:docPr id="9" name="Kép 9" descr="S:\4_HEV_Ostoros\__JH\SZT_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4_HEV_Ostoros\__JH\SZT_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center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b/>
          <w:bCs/>
          <w:sz w:val="20"/>
          <w:szCs w:val="20"/>
        </w:rPr>
        <w:br w:type="page"/>
      </w:r>
      <w:r w:rsidRPr="00F76577">
        <w:rPr>
          <w:rFonts w:ascii="Cambria" w:hAnsi="Cambria"/>
          <w:b/>
          <w:bCs/>
          <w:sz w:val="20"/>
          <w:szCs w:val="20"/>
        </w:rPr>
        <w:lastRenderedPageBreak/>
        <w:t>3. RENDELET FÜGGELÉKEI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3.1. Más jogszabály által elrendelt szabályozási elemek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bookmarkStart w:id="4" w:name="pr748"/>
      <w:bookmarkEnd w:id="4"/>
      <w:r w:rsidRPr="00F76577">
        <w:rPr>
          <w:rFonts w:ascii="Cambria" w:hAnsi="Cambria"/>
          <w:sz w:val="20"/>
          <w:szCs w:val="20"/>
        </w:rPr>
        <w:t>3.1.1. Táj- és természetvédelmi elemek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bookmarkStart w:id="5" w:name="pr750"/>
      <w:bookmarkEnd w:id="5"/>
      <w:r w:rsidRPr="00F76577">
        <w:rPr>
          <w:rFonts w:ascii="Cambria" w:hAnsi="Cambria"/>
          <w:sz w:val="20"/>
          <w:szCs w:val="20"/>
        </w:rPr>
        <w:t>3.1.1.1. Országos ökológiai hálózat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67DEE" w:rsidRPr="00F76577" w:rsidTr="0061653A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both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 wp14:anchorId="04C37F5E" wp14:editId="5AF9E2BB">
                  <wp:extent cx="4581525" cy="3238500"/>
                  <wp:effectExtent l="0" t="0" r="0" b="0"/>
                  <wp:docPr id="3" name="Kép 3" descr="Ostoros_orszagos_okologiai_haloz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storos_orszagos_okologiai_haloz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3.1.1.2. Natura 2000 hálózat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 w:cs="Times"/>
          <w:sz w:val="20"/>
          <w:szCs w:val="20"/>
        </w:rPr>
      </w:pPr>
      <w:r w:rsidRPr="00F76577">
        <w:rPr>
          <w:rFonts w:ascii="Cambria" w:hAnsi="Cambria" w:cs="Helvetica"/>
          <w:bCs/>
          <w:sz w:val="20"/>
          <w:szCs w:val="20"/>
        </w:rPr>
        <w:t xml:space="preserve">Ostoros-patak menti erdőspuszta (HUBN20011) </w:t>
      </w:r>
      <w:r w:rsidRPr="00F76577">
        <w:rPr>
          <w:rFonts w:ascii="Cambria" w:hAnsi="Cambria" w:cs="Times"/>
          <w:sz w:val="20"/>
          <w:szCs w:val="20"/>
        </w:rPr>
        <w:t>0209, 0210/2, 0210/3, 0210/4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67DEE" w:rsidRPr="00F76577" w:rsidTr="0061653A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both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 wp14:anchorId="3F7C18DE" wp14:editId="16D2DCEF">
                  <wp:extent cx="2667000" cy="3857625"/>
                  <wp:effectExtent l="0" t="0" r="0" b="0"/>
                  <wp:docPr id="4" name="Kép 4" descr="Ostoros_Natura_2000_KJ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storos_Natura_2000_KJ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lastRenderedPageBreak/>
        <w:t>3.1.1.3. Tájképvédelmi szempontból kiemelten kezelendő terület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67DEE" w:rsidRPr="00F76577" w:rsidTr="0061653A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both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 wp14:anchorId="32727FF6" wp14:editId="6DA3D09D">
                  <wp:extent cx="2676525" cy="3876675"/>
                  <wp:effectExtent l="0" t="0" r="0" b="0"/>
                  <wp:docPr id="5" name="Kép 5" descr="Ostoros_tajkepvedelmi_ovez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storos_tajkepvedelmi_ovez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3.1.1.4. Egyedi tájértékek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697"/>
        <w:gridCol w:w="696"/>
        <w:gridCol w:w="1814"/>
        <w:gridCol w:w="696"/>
        <w:gridCol w:w="1533"/>
        <w:gridCol w:w="2719"/>
      </w:tblGrid>
      <w:tr w:rsidR="00567DEE" w:rsidRPr="00F76577" w:rsidTr="0061653A">
        <w:trPr>
          <w:trHeight w:val="75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Név</w:t>
            </w:r>
          </w:p>
        </w:tc>
        <w:tc>
          <w:tcPr>
            <w:tcW w:w="3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EOV-Y</w:t>
            </w:r>
          </w:p>
        </w:tc>
        <w:tc>
          <w:tcPr>
            <w:tcW w:w="3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EOV-X</w:t>
            </w:r>
          </w:p>
        </w:tc>
        <w:tc>
          <w:tcPr>
            <w:tcW w:w="10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Pontos helyszín</w:t>
            </w:r>
          </w:p>
        </w:tc>
        <w:tc>
          <w:tcPr>
            <w:tcW w:w="3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HRSZ</w:t>
            </w:r>
          </w:p>
        </w:tc>
        <w:tc>
          <w:tcPr>
            <w:tcW w:w="8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Tipizálás</w:t>
            </w:r>
          </w:p>
        </w:tc>
        <w:tc>
          <w:tcPr>
            <w:tcW w:w="1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főbb jellemző</w:t>
            </w:r>
          </w:p>
        </w:tc>
      </w:tr>
      <w:tr w:rsidR="00567DEE" w:rsidRPr="00F76577" w:rsidTr="0061653A">
        <w:trPr>
          <w:trHeight w:val="2295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Csúnya-munka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754115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282554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Elő-hegy teteje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0130/3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Történelmi vagy kulturális eseménnyel, illetve jelentős személlyel kapcsolatos egyedi tájérték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4 m magas, 6 m átmérőjű méhkas alakú édesvízi mészkőből épített "őrtorony" (kunyhó). Két ablakkal és egy bejárati nyílással rendelkezik. Fakorláttal körül van véve, mellette ösvény és idős hársfák állnak. A törökök építették az 1500-as években. Külső oldalán, a falazatban kialakított feljárat vezet az építmény tetejére. A műemléki védelem alatt álló kőkunyhó a hagyomány szerint török őrhely volt, innen figyelhették az ostromra készülő törökök az egrieket.</w:t>
            </w:r>
          </w:p>
        </w:tc>
      </w:tr>
      <w:tr w:rsidR="00567DEE" w:rsidRPr="00F76577" w:rsidTr="0061653A">
        <w:trPr>
          <w:trHeight w:val="83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Kőfeszület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753591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281125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Egri út 14. szám előtt (Templom előtt)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ind w:firstLineChars="100" w:firstLine="160"/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 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Feszület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4 m magas terméskő feszület, a templom kerttől néhány méterre. A korpusz fém, a talapzaton márványtáblát helyeztek el.</w:t>
            </w:r>
          </w:p>
        </w:tc>
      </w:tr>
      <w:tr w:rsidR="00567DEE" w:rsidRPr="00F76577" w:rsidTr="0061653A">
        <w:trPr>
          <w:trHeight w:val="1530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Szent István park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753473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281118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A régi temető helyén, Deák Ferenc út 2. mellett.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ind w:firstLineChars="100" w:firstLine="160"/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 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Emlékpark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A régi temető helyén kialakított kegyeleti emlékhely. A temetőből meghagyott és újonnan ültetett fák egyaránt megtalálhatók. Bejáratánál az erdélyi testvértelepüléstől kapott székely kapu fogadja a látogatókat. Egy jelképes közös síremléket is elhelyeztek</w:t>
            </w:r>
          </w:p>
        </w:tc>
      </w:tr>
      <w:tr w:rsidR="00567DEE" w:rsidRPr="00F76577" w:rsidTr="0061653A">
        <w:trPr>
          <w:trHeight w:val="765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Csordakút vályúkkal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754780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280305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Vizes-völgy, az Ostoros - Novaj összekötő műúttól 230 méterre É-ra.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0175/2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Kút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Kikövezett kút, két vályúval volt ellátva, régebben kútgém is tartozott hozzá. A kút terméskővel van kirakva.</w:t>
            </w:r>
          </w:p>
        </w:tc>
      </w:tr>
      <w:tr w:rsidR="00567DEE" w:rsidRPr="00F76577" w:rsidTr="0061653A">
        <w:trPr>
          <w:trHeight w:val="1020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lastRenderedPageBreak/>
              <w:t>Kőfeszület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756633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276791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Az Andornaktálya-Mezőkövesd között húzódó út és Ostoros felől becsatlakozó földút találkozásánál van az út melletti fasorban.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0233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Feszület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4 m magas, terméskőből készült, fehérre meszelt feszület. Körülötte fémkerítés található, amit magas fű takar.</w:t>
            </w:r>
          </w:p>
        </w:tc>
      </w:tr>
      <w:tr w:rsidR="00567DEE" w:rsidRPr="00F76577" w:rsidTr="0061653A">
        <w:trPr>
          <w:trHeight w:val="765"/>
        </w:trPr>
        <w:tc>
          <w:tcPr>
            <w:tcW w:w="5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Idős kocsányos tölgy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752711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284042</w:t>
            </w: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Ostorosi víztározó É-i végén húzódó ártéri füzes szélén, Rét-völgy és Nagy-kő-tető határán.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063/3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Fa</w:t>
            </w:r>
          </w:p>
        </w:tc>
        <w:tc>
          <w:tcPr>
            <w:tcW w:w="15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18-20 m magas, a földúttól kb. 70 m-re az Ostorosi-víztározó árterében áll. Körülötte fiatal nyírfák csoportja van, alatta kb. 30 m-re füzek húzódnak.</w:t>
            </w:r>
          </w:p>
        </w:tc>
      </w:tr>
      <w:tr w:rsidR="00567DEE" w:rsidRPr="00F76577" w:rsidTr="0061653A">
        <w:trPr>
          <w:trHeight w:val="1275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Sziklafal a Rét-völgy fölött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752761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284669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Kis-Pajdos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463/4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Vulkáni kőzet előfordulása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Kb. 200 m hosszú sziklafal, magassága 3-7 m között ingadozik. Anyaga riolittufa. A sziklafal majdnem párhuzamos a Rét-völggyel, közvetlen közelében gyepes részek vannak. K-i oldalán fiatal rezgőnyár erdőfolt található. A csúcs túloldalán szőlők vannak.</w:t>
            </w:r>
          </w:p>
        </w:tc>
      </w:tr>
      <w:tr w:rsidR="00567DEE" w:rsidRPr="00F76577" w:rsidTr="0061653A">
        <w:trPr>
          <w:trHeight w:val="510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Feszület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753952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280483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Mezőkövesdi és Bethlen utak kereszteződésében.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ind w:firstLineChars="100" w:firstLine="160"/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 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Feszület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Festetlen faragott kőoszlop és faragott kőkereszt fém korpusszal. Fém kerítéssel van körül véve.</w:t>
            </w:r>
          </w:p>
        </w:tc>
      </w:tr>
      <w:tr w:rsidR="00567DEE" w:rsidRPr="00F76577" w:rsidTr="0061653A">
        <w:trPr>
          <w:trHeight w:val="765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Szent László szobor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753203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281533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Egri út 45-tel szemközt, a temető mellett.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ind w:firstLineChars="100" w:firstLine="160"/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 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Szentek szobra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Faragott fa dombormű kovácsoltvas kerítéssel körülvéve egy mészkőszikla társaságában. A mészkőre kihelyezett ismertető tábla hiányzik.</w:t>
            </w:r>
          </w:p>
        </w:tc>
      </w:tr>
      <w:tr w:rsidR="00567DEE" w:rsidRPr="00F76577" w:rsidTr="0061653A">
        <w:trPr>
          <w:trHeight w:val="1020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Államalapítás emlékműve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753534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281092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Szent István tér, a Művelődési ház előtt.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ind w:firstLineChars="100" w:firstLine="160"/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 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Emlékmű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Szent István faragott festetlen kőszobra, mellette mészkőszikla, benne vésve a következő: "Az államalapítás 1000 éves Ostoros alapításának 806 éves évfordulója emlékére".</w:t>
            </w:r>
          </w:p>
        </w:tc>
      </w:tr>
      <w:tr w:rsidR="00567DEE" w:rsidRPr="00F76577" w:rsidTr="0061653A">
        <w:trPr>
          <w:trHeight w:val="1020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I. és II. Világháborús emlékmű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753953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281101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Hősök-tere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ind w:firstLineChars="100" w:firstLine="160"/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 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Emlékmű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A 2 régi faragott kőobeliszk előtt emelt I. és II. világháborúban elesett hősök emlékére állított emléktáblák, fekete márványban arannyal futtatott vésetekkel.</w:t>
            </w:r>
          </w:p>
        </w:tc>
      </w:tr>
      <w:tr w:rsidR="00567DEE" w:rsidRPr="00F76577" w:rsidTr="0061653A">
        <w:trPr>
          <w:trHeight w:val="1020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F76577">
              <w:rPr>
                <w:rFonts w:ascii="Cambria" w:hAnsi="Cambria"/>
                <w:b/>
                <w:bCs/>
                <w:sz w:val="16"/>
                <w:szCs w:val="16"/>
              </w:rPr>
              <w:t>Vizes-völgyi tó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754239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281138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Vizes-völgyben a Rácpa-dűlő alatt, a Községházától Hálás-tető felé vezető földút mellett.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0104/8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Élőhely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/>
                <w:sz w:val="16"/>
                <w:szCs w:val="16"/>
              </w:rPr>
            </w:pPr>
            <w:r w:rsidRPr="00F76577">
              <w:rPr>
                <w:rFonts w:ascii="Cambria" w:hAnsi="Cambria"/>
                <w:sz w:val="16"/>
                <w:szCs w:val="16"/>
              </w:rPr>
              <w:t>Nyáron apad a vízszintje. A tó és környezete unkák, holló, egerészölyv, gyíkok élőhelye. Részben bokorfüzes veszi körül a tavat. A földút által lett visszaduzzasztva.</w:t>
            </w:r>
          </w:p>
        </w:tc>
      </w:tr>
    </w:tbl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3.1.2. Műemléki és régészeti védelem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3.1.2.1. Regisztrált műemlékek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8"/>
        <w:gridCol w:w="1696"/>
        <w:gridCol w:w="1229"/>
        <w:gridCol w:w="812"/>
        <w:gridCol w:w="747"/>
        <w:gridCol w:w="836"/>
        <w:gridCol w:w="872"/>
        <w:gridCol w:w="872"/>
      </w:tblGrid>
      <w:tr w:rsidR="00567DEE" w:rsidRPr="00F76577" w:rsidTr="0061653A">
        <w:trPr>
          <w:trHeight w:val="255"/>
        </w:trPr>
        <w:tc>
          <w:tcPr>
            <w:tcW w:w="1103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cím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név</w:t>
            </w:r>
          </w:p>
        </w:tc>
        <w:tc>
          <w:tcPr>
            <w:tcW w:w="678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védelem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bírság kategória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védési ügyiratok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helyrajzi szám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EOV Y koordináta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EOV X koordináta</w:t>
            </w:r>
          </w:p>
        </w:tc>
      </w:tr>
      <w:tr w:rsidR="00567DEE" w:rsidRPr="00F76577" w:rsidTr="0061653A">
        <w:trPr>
          <w:trHeight w:val="255"/>
        </w:trPr>
        <w:tc>
          <w:tcPr>
            <w:tcW w:w="1103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93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Török torony ex-lege műemléki környezete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Műemléki környezet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412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0130/2</w:t>
            </w:r>
          </w:p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0130/1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567DEE" w:rsidRPr="00F76577" w:rsidTr="0061653A">
        <w:trPr>
          <w:trHeight w:val="255"/>
        </w:trPr>
        <w:tc>
          <w:tcPr>
            <w:tcW w:w="1103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Csúnyamunka dűlő (külterület) 0130/3 hrsz.</w:t>
            </w:r>
          </w:p>
        </w:tc>
        <w:tc>
          <w:tcPr>
            <w:tcW w:w="93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Török torony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Műemlék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III.</w:t>
            </w:r>
          </w:p>
        </w:tc>
        <w:tc>
          <w:tcPr>
            <w:tcW w:w="412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31828/1963. ÉM</w:t>
            </w:r>
          </w:p>
        </w:tc>
        <w:tc>
          <w:tcPr>
            <w:tcW w:w="461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0130/3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754110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282557</w:t>
            </w:r>
          </w:p>
        </w:tc>
      </w:tr>
    </w:tbl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3.1.2.2. Regisztrált régészeti lelőhelyek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tbl>
      <w:tblPr>
        <w:tblW w:w="45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8"/>
        <w:gridCol w:w="1257"/>
        <w:gridCol w:w="1182"/>
        <w:gridCol w:w="866"/>
        <w:gridCol w:w="792"/>
        <w:gridCol w:w="1650"/>
        <w:gridCol w:w="1650"/>
      </w:tblGrid>
      <w:tr w:rsidR="00567DEE" w:rsidRPr="00F76577" w:rsidTr="0061653A">
        <w:trPr>
          <w:trHeight w:val="255"/>
        </w:trPr>
        <w:tc>
          <w:tcPr>
            <w:tcW w:w="579" w:type="pct"/>
            <w:shd w:val="clear" w:color="auto" w:fill="auto"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azonosító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lelőhelyszám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név</w:t>
            </w:r>
          </w:p>
        </w:tc>
        <w:tc>
          <w:tcPr>
            <w:tcW w:w="518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védelem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HRSZ</w:t>
            </w:r>
          </w:p>
        </w:tc>
        <w:tc>
          <w:tcPr>
            <w:tcW w:w="986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EOV Y koordináta</w:t>
            </w:r>
          </w:p>
        </w:tc>
        <w:tc>
          <w:tcPr>
            <w:tcW w:w="986" w:type="pct"/>
            <w:shd w:val="clear" w:color="auto" w:fill="auto"/>
            <w:noWrap/>
            <w:vAlign w:val="center"/>
            <w:hideMark/>
          </w:tcPr>
          <w:p w:rsidR="00567DEE" w:rsidRPr="00F76577" w:rsidRDefault="00567DEE" w:rsidP="0061653A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EOV X koordináta</w:t>
            </w:r>
          </w:p>
        </w:tc>
      </w:tr>
      <w:tr w:rsidR="00567DEE" w:rsidRPr="00F76577" w:rsidTr="0061653A">
        <w:trPr>
          <w:trHeight w:val="255"/>
        </w:trPr>
        <w:tc>
          <w:tcPr>
            <w:tcW w:w="579" w:type="pct"/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48232</w:t>
            </w:r>
          </w:p>
        </w:tc>
        <w:tc>
          <w:tcPr>
            <w:tcW w:w="751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70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Rácpa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szakmai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0102/1</w:t>
            </w:r>
          </w:p>
        </w:tc>
        <w:tc>
          <w:tcPr>
            <w:tcW w:w="98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754954</w:t>
            </w:r>
          </w:p>
        </w:tc>
        <w:tc>
          <w:tcPr>
            <w:tcW w:w="98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281778</w:t>
            </w:r>
          </w:p>
        </w:tc>
      </w:tr>
      <w:tr w:rsidR="00567DEE" w:rsidRPr="00F76577" w:rsidTr="0061653A">
        <w:trPr>
          <w:trHeight w:val="255"/>
        </w:trPr>
        <w:tc>
          <w:tcPr>
            <w:tcW w:w="579" w:type="pct"/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49926</w:t>
            </w:r>
          </w:p>
        </w:tc>
        <w:tc>
          <w:tcPr>
            <w:tcW w:w="751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2</w:t>
            </w:r>
          </w:p>
        </w:tc>
        <w:tc>
          <w:tcPr>
            <w:tcW w:w="70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Tagi-gödör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szakmai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0175/3</w:t>
            </w:r>
          </w:p>
        </w:tc>
        <w:tc>
          <w:tcPr>
            <w:tcW w:w="98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755179</w:t>
            </w:r>
          </w:p>
        </w:tc>
        <w:tc>
          <w:tcPr>
            <w:tcW w:w="98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280721</w:t>
            </w:r>
          </w:p>
        </w:tc>
      </w:tr>
      <w:tr w:rsidR="00567DEE" w:rsidRPr="00F76577" w:rsidTr="0061653A">
        <w:trPr>
          <w:trHeight w:val="255"/>
        </w:trPr>
        <w:tc>
          <w:tcPr>
            <w:tcW w:w="579" w:type="pct"/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49927</w:t>
            </w:r>
          </w:p>
        </w:tc>
        <w:tc>
          <w:tcPr>
            <w:tcW w:w="751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3</w:t>
            </w:r>
          </w:p>
        </w:tc>
        <w:tc>
          <w:tcPr>
            <w:tcW w:w="70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Vizes-völgy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szakmai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0175/6</w:t>
            </w:r>
          </w:p>
        </w:tc>
        <w:tc>
          <w:tcPr>
            <w:tcW w:w="98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754488</w:t>
            </w:r>
          </w:p>
        </w:tc>
        <w:tc>
          <w:tcPr>
            <w:tcW w:w="98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280740</w:t>
            </w:r>
          </w:p>
        </w:tc>
      </w:tr>
      <w:tr w:rsidR="00567DEE" w:rsidRPr="00F76577" w:rsidTr="0061653A">
        <w:trPr>
          <w:trHeight w:val="255"/>
        </w:trPr>
        <w:tc>
          <w:tcPr>
            <w:tcW w:w="579" w:type="pct"/>
            <w:shd w:val="clear" w:color="auto" w:fill="auto"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49554</w:t>
            </w:r>
          </w:p>
        </w:tc>
        <w:tc>
          <w:tcPr>
            <w:tcW w:w="751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8</w:t>
            </w:r>
          </w:p>
        </w:tc>
        <w:tc>
          <w:tcPr>
            <w:tcW w:w="70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Pajdos-hegy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szakmai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1463/4</w:t>
            </w:r>
          </w:p>
        </w:tc>
        <w:tc>
          <w:tcPr>
            <w:tcW w:w="98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752717</w:t>
            </w:r>
          </w:p>
        </w:tc>
        <w:tc>
          <w:tcPr>
            <w:tcW w:w="986" w:type="pct"/>
            <w:shd w:val="clear" w:color="auto" w:fill="auto"/>
            <w:noWrap/>
            <w:hideMark/>
          </w:tcPr>
          <w:p w:rsidR="00567DEE" w:rsidRPr="00F76577" w:rsidRDefault="00567DEE" w:rsidP="0061653A">
            <w:pPr>
              <w:rPr>
                <w:rFonts w:ascii="Cambria" w:hAnsi="Cambria" w:cs="Arial"/>
                <w:sz w:val="20"/>
                <w:szCs w:val="20"/>
              </w:rPr>
            </w:pPr>
            <w:r w:rsidRPr="00F76577">
              <w:rPr>
                <w:rFonts w:ascii="Cambria" w:hAnsi="Cambria" w:cs="Arial"/>
                <w:sz w:val="20"/>
                <w:szCs w:val="20"/>
              </w:rPr>
              <w:t>284684</w:t>
            </w:r>
          </w:p>
        </w:tc>
      </w:tr>
    </w:tbl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3.1.3. Bányaterület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i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i/>
          <w:sz w:val="20"/>
          <w:szCs w:val="20"/>
        </w:rPr>
      </w:pPr>
      <w:r w:rsidRPr="00F76577">
        <w:rPr>
          <w:rFonts w:ascii="Cambria" w:hAnsi="Cambria"/>
          <w:i/>
          <w:sz w:val="20"/>
          <w:szCs w:val="20"/>
        </w:rPr>
        <w:t>Kőolaj ásványi nyersanyag lelőhely és Andornaktálya II. védnevű bányatelek érinti az igazgatási területet.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04"/>
        <w:gridCol w:w="1143"/>
        <w:gridCol w:w="1143"/>
        <w:gridCol w:w="1485"/>
      </w:tblGrid>
      <w:tr w:rsidR="00567DEE" w:rsidRPr="00F76577" w:rsidTr="0061653A">
        <w:tc>
          <w:tcPr>
            <w:tcW w:w="0" w:type="auto"/>
            <w:shd w:val="clear" w:color="auto" w:fill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both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Kulcskút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EOV-Y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EOV-X</w:t>
            </w:r>
          </w:p>
        </w:tc>
        <w:tc>
          <w:tcPr>
            <w:tcW w:w="0" w:type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Település</w:t>
            </w:r>
          </w:p>
        </w:tc>
      </w:tr>
      <w:tr w:rsidR="00567DEE" w:rsidRPr="00F76577" w:rsidTr="0061653A">
        <w:tc>
          <w:tcPr>
            <w:tcW w:w="0" w:type="auto"/>
            <w:shd w:val="clear" w:color="auto" w:fill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DK-186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752270.12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279799.21</w:t>
            </w:r>
          </w:p>
        </w:tc>
        <w:tc>
          <w:tcPr>
            <w:tcW w:w="0" w:type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Andornaktálya</w:t>
            </w:r>
          </w:p>
        </w:tc>
      </w:tr>
      <w:tr w:rsidR="00567DEE" w:rsidRPr="00F76577" w:rsidTr="0061653A">
        <w:tc>
          <w:tcPr>
            <w:tcW w:w="0" w:type="auto"/>
            <w:shd w:val="clear" w:color="auto" w:fill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both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Sarokpont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567DEE" w:rsidRPr="00F76577" w:rsidTr="0061653A">
        <w:tc>
          <w:tcPr>
            <w:tcW w:w="0" w:type="auto"/>
            <w:shd w:val="clear" w:color="auto" w:fill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750994.05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281101.88</w:t>
            </w:r>
          </w:p>
        </w:tc>
        <w:tc>
          <w:tcPr>
            <w:tcW w:w="0" w:type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Andornaktálya</w:t>
            </w:r>
          </w:p>
        </w:tc>
      </w:tr>
      <w:tr w:rsidR="00567DEE" w:rsidRPr="00F76577" w:rsidTr="0061653A">
        <w:tc>
          <w:tcPr>
            <w:tcW w:w="0" w:type="auto"/>
            <w:shd w:val="clear" w:color="auto" w:fill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750993.74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277102.16</w:t>
            </w:r>
          </w:p>
        </w:tc>
        <w:tc>
          <w:tcPr>
            <w:tcW w:w="0" w:type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Andornaktálya</w:t>
            </w:r>
          </w:p>
        </w:tc>
      </w:tr>
      <w:tr w:rsidR="00567DEE" w:rsidRPr="00F76577" w:rsidTr="0061653A">
        <w:tc>
          <w:tcPr>
            <w:tcW w:w="0" w:type="auto"/>
            <w:shd w:val="clear" w:color="auto" w:fill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752993.59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277101.99</w:t>
            </w:r>
          </w:p>
        </w:tc>
        <w:tc>
          <w:tcPr>
            <w:tcW w:w="0" w:type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Andornaktálya</w:t>
            </w:r>
          </w:p>
        </w:tc>
      </w:tr>
      <w:tr w:rsidR="00567DEE" w:rsidRPr="00F76577" w:rsidTr="0061653A">
        <w:tc>
          <w:tcPr>
            <w:tcW w:w="0" w:type="auto"/>
            <w:shd w:val="clear" w:color="auto" w:fill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752994.01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282101.63</w:t>
            </w:r>
          </w:p>
        </w:tc>
        <w:tc>
          <w:tcPr>
            <w:tcW w:w="0" w:type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Andornaktálya</w:t>
            </w:r>
          </w:p>
        </w:tc>
      </w:tr>
      <w:tr w:rsidR="00567DEE" w:rsidRPr="00F76577" w:rsidTr="0061653A">
        <w:tc>
          <w:tcPr>
            <w:tcW w:w="0" w:type="auto"/>
            <w:shd w:val="clear" w:color="auto" w:fill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750994.13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282101.81</w:t>
            </w:r>
          </w:p>
        </w:tc>
        <w:tc>
          <w:tcPr>
            <w:tcW w:w="0" w:type="auto"/>
          </w:tcPr>
          <w:p w:rsidR="00567DEE" w:rsidRPr="00F76577" w:rsidRDefault="00567DEE" w:rsidP="0061653A">
            <w:pPr>
              <w:pStyle w:val="NormlWeb"/>
              <w:spacing w:before="0" w:beforeAutospacing="0" w:after="0" w:afterAutospacing="0"/>
              <w:jc w:val="center"/>
              <w:rPr>
                <w:rFonts w:ascii="Cambria" w:hAnsi="Cambria"/>
                <w:sz w:val="20"/>
                <w:szCs w:val="20"/>
              </w:rPr>
            </w:pPr>
            <w:r w:rsidRPr="00F76577">
              <w:rPr>
                <w:rFonts w:ascii="Cambria" w:hAnsi="Cambria"/>
                <w:sz w:val="20"/>
                <w:szCs w:val="20"/>
              </w:rPr>
              <w:t>Andornaktálya</w:t>
            </w:r>
          </w:p>
        </w:tc>
      </w:tr>
    </w:tbl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3.1.4. Felszínmozgással érintett terület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numPr>
          <w:ilvl w:val="0"/>
          <w:numId w:val="1"/>
        </w:numPr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31-000-0-25 kódszámon: Ostoros, Rét-völgy</w:t>
      </w:r>
    </w:p>
    <w:p w:rsidR="00567DEE" w:rsidRPr="00F76577" w:rsidRDefault="00567DEE" w:rsidP="00567DEE">
      <w:pPr>
        <w:pStyle w:val="NormlWeb"/>
        <w:numPr>
          <w:ilvl w:val="0"/>
          <w:numId w:val="1"/>
        </w:numPr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01-330-4-1 kódszámon: Ostoros, Honvéd u.</w:t>
      </w:r>
    </w:p>
    <w:p w:rsidR="00567DEE" w:rsidRPr="00F76577" w:rsidRDefault="00567DEE" w:rsidP="00567DEE">
      <w:pPr>
        <w:pStyle w:val="NormlWeb"/>
        <w:numPr>
          <w:ilvl w:val="0"/>
          <w:numId w:val="1"/>
        </w:numPr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01-330-4-2 kódszámon: Ostoros, Arany J. u. 11-13.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3.1.4. Hidrogeológiai védőidom által érintett területek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i/>
          <w:sz w:val="20"/>
          <w:szCs w:val="20"/>
        </w:rPr>
        <w:t>Az Eger 0679/2 hrsz.-ú ingatlanon található AT-8 és AT-10 jelű hévízkutak védőterület-, védőidom rendszerét a hatályos előírások szerint be kell tartani</w:t>
      </w:r>
      <w:r w:rsidRPr="00F76577">
        <w:rPr>
          <w:rFonts w:ascii="Cambria" w:hAnsi="Cambria"/>
          <w:sz w:val="20"/>
          <w:szCs w:val="20"/>
        </w:rPr>
        <w:t>.</w:t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noProof/>
          <w:sz w:val="20"/>
          <w:szCs w:val="20"/>
        </w:rPr>
        <w:drawing>
          <wp:inline distT="0" distB="0" distL="0" distR="0" wp14:anchorId="4087057B" wp14:editId="16EA0FA3">
            <wp:extent cx="5762625" cy="4057650"/>
            <wp:effectExtent l="0" t="0" r="0" b="0"/>
            <wp:docPr id="6" name="Kép 6" descr="Hidrogeologiai-vedoi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drogeologiai-vedoid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pStyle w:val="NormlWeb"/>
        <w:spacing w:before="0" w:beforeAutospacing="0" w:after="0" w:afterAutospacing="0"/>
        <w:jc w:val="both"/>
        <w:rPr>
          <w:rFonts w:ascii="Cambria" w:hAnsi="Cambria"/>
          <w:sz w:val="20"/>
          <w:szCs w:val="20"/>
        </w:rPr>
      </w:pPr>
    </w:p>
    <w:p w:rsidR="00567DEE" w:rsidRPr="00F76577" w:rsidRDefault="00567DEE" w:rsidP="00567DEE">
      <w:pPr>
        <w:rPr>
          <w:rFonts w:ascii="Cambria" w:hAnsi="Cambria"/>
          <w:sz w:val="20"/>
          <w:szCs w:val="20"/>
        </w:rPr>
      </w:pPr>
      <w:r w:rsidRPr="00F76577">
        <w:rPr>
          <w:rFonts w:ascii="Cambria" w:hAnsi="Cambria"/>
          <w:sz w:val="20"/>
          <w:szCs w:val="20"/>
        </w:rPr>
        <w:t>3.2.1. Minta-keresztszelvények</w:t>
      </w:r>
    </w:p>
    <w:p w:rsidR="00567DEE" w:rsidRPr="00F76577" w:rsidRDefault="00567DEE" w:rsidP="00567DEE">
      <w:pPr>
        <w:rPr>
          <w:rFonts w:ascii="Cambria" w:hAnsi="Cambria"/>
          <w:sz w:val="20"/>
          <w:szCs w:val="20"/>
        </w:rPr>
      </w:pPr>
    </w:p>
    <w:p w:rsidR="003C2DAD" w:rsidRDefault="00567DEE">
      <w:r w:rsidRPr="00F76577">
        <w:rPr>
          <w:rFonts w:ascii="Cambria" w:hAnsi="Cambria"/>
          <w:noProof/>
          <w:sz w:val="20"/>
          <w:szCs w:val="20"/>
        </w:rPr>
        <w:drawing>
          <wp:inline distT="0" distB="0" distL="0" distR="0" wp14:anchorId="2C668C6D" wp14:editId="7525EB84">
            <wp:extent cx="5753100" cy="8134350"/>
            <wp:effectExtent l="0" t="0" r="0" b="0"/>
            <wp:docPr id="7" name="Kép 7" descr="Mintakeresztszelv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ntakeresztszelve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3C2DAD" w:rsidSect="00CC2FA2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E2B" w:rsidRDefault="00FC7E2B" w:rsidP="00567DEE">
      <w:r>
        <w:separator/>
      </w:r>
    </w:p>
  </w:endnote>
  <w:endnote w:type="continuationSeparator" w:id="0">
    <w:p w:rsidR="00FC7E2B" w:rsidRDefault="00FC7E2B" w:rsidP="00567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D67" w:rsidRDefault="00FC7E2B" w:rsidP="00CC2FA2">
    <w:pPr>
      <w:pStyle w:val="llb"/>
      <w:jc w:val="right"/>
    </w:pPr>
    <w:r w:rsidRPr="00CC2FA2">
      <w:rPr>
        <w:rFonts w:ascii="Cambria" w:hAnsi="Cambria"/>
        <w:sz w:val="16"/>
        <w:szCs w:val="16"/>
      </w:rPr>
      <w:fldChar w:fldCharType="begin"/>
    </w:r>
    <w:r w:rsidRPr="00CC2FA2">
      <w:rPr>
        <w:rFonts w:ascii="Cambria" w:hAnsi="Cambria"/>
        <w:sz w:val="16"/>
        <w:szCs w:val="16"/>
      </w:rPr>
      <w:instrText xml:space="preserve"> PAGE   \* MERGE</w:instrText>
    </w:r>
    <w:r w:rsidRPr="00CC2FA2">
      <w:rPr>
        <w:rFonts w:ascii="Cambria" w:hAnsi="Cambria"/>
        <w:sz w:val="16"/>
        <w:szCs w:val="16"/>
      </w:rPr>
      <w:instrText xml:space="preserve">FORMAT </w:instrText>
    </w:r>
    <w:r w:rsidRPr="00CC2FA2">
      <w:rPr>
        <w:rFonts w:ascii="Cambria" w:hAnsi="Cambria"/>
        <w:sz w:val="16"/>
        <w:szCs w:val="16"/>
      </w:rPr>
      <w:fldChar w:fldCharType="separate"/>
    </w:r>
    <w:r w:rsidR="00567DEE">
      <w:rPr>
        <w:rFonts w:ascii="Cambria" w:hAnsi="Cambria"/>
        <w:noProof/>
        <w:sz w:val="16"/>
        <w:szCs w:val="16"/>
      </w:rPr>
      <w:t>8</w:t>
    </w:r>
    <w:r w:rsidRPr="00CC2FA2">
      <w:rPr>
        <w:rFonts w:ascii="Cambria" w:hAnsi="Cambri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E2B" w:rsidRDefault="00FC7E2B" w:rsidP="00567DEE">
      <w:r>
        <w:separator/>
      </w:r>
    </w:p>
  </w:footnote>
  <w:footnote w:type="continuationSeparator" w:id="0">
    <w:p w:rsidR="00FC7E2B" w:rsidRDefault="00FC7E2B" w:rsidP="00567DEE">
      <w:r>
        <w:continuationSeparator/>
      </w:r>
    </w:p>
  </w:footnote>
  <w:footnote w:id="1">
    <w:p w:rsidR="00567DEE" w:rsidRDefault="00567DEE" w:rsidP="00567DEE">
      <w:pPr>
        <w:pStyle w:val="Lbjegyzetszveg"/>
      </w:pPr>
      <w:r>
        <w:rPr>
          <w:rStyle w:val="Lbjegyzet-hivatkozs"/>
        </w:rPr>
        <w:footnoteRef/>
      </w:r>
      <w:r>
        <w:t xml:space="preserve"> Módosította 4/2018.(II.22.) önkormányzati rendelet 2. §-a Hatályos: 2018.02.22-től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A33A6A"/>
    <w:multiLevelType w:val="hybridMultilevel"/>
    <w:tmpl w:val="6AC20F5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DEE"/>
    <w:rsid w:val="003C2DAD"/>
    <w:rsid w:val="00567DEE"/>
    <w:rsid w:val="00FC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373AE7-221A-41EB-9C4E-47CC2E184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67D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567DEE"/>
    <w:pPr>
      <w:spacing w:before="100" w:beforeAutospacing="1" w:after="100" w:afterAutospacing="1"/>
    </w:pPr>
  </w:style>
  <w:style w:type="paragraph" w:styleId="llb">
    <w:name w:val="footer"/>
    <w:basedOn w:val="Norml"/>
    <w:link w:val="llbChar"/>
    <w:uiPriority w:val="99"/>
    <w:unhideWhenUsed/>
    <w:rsid w:val="00567DE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basedOn w:val="Bekezdsalapbettpusa"/>
    <w:link w:val="llb"/>
    <w:uiPriority w:val="99"/>
    <w:rsid w:val="00567D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67DE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67DEE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567D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718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Zsóka</dc:creator>
  <cp:keywords/>
  <dc:description/>
  <cp:lastModifiedBy>Zsóka</cp:lastModifiedBy>
  <cp:revision>1</cp:revision>
  <dcterms:created xsi:type="dcterms:W3CDTF">2018-02-26T14:59:00Z</dcterms:created>
  <dcterms:modified xsi:type="dcterms:W3CDTF">2018-02-26T15:00:00Z</dcterms:modified>
</cp:coreProperties>
</file>