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F2" w:rsidRPr="00EE6F24" w:rsidRDefault="00FE45F2" w:rsidP="00FE45F2">
      <w:pPr>
        <w:pStyle w:val="llb"/>
        <w:jc w:val="center"/>
        <w:rPr>
          <w:rFonts w:ascii="Cambria" w:hAnsi="Cambria" w:cs="Times New Roman"/>
          <w:sz w:val="22"/>
          <w:szCs w:val="22"/>
        </w:rPr>
      </w:pPr>
    </w:p>
    <w:p w:rsidR="00FE45F2" w:rsidRPr="005F61EF" w:rsidRDefault="00FE45F2" w:rsidP="00FE45F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64134">
        <w:rPr>
          <w:rFonts w:ascii="Cambria" w:hAnsi="Cambria"/>
          <w:b/>
          <w:sz w:val="24"/>
          <w:szCs w:val="24"/>
        </w:rPr>
        <w:t xml:space="preserve">Ostoros Községi </w:t>
      </w:r>
      <w:r w:rsidRPr="005F61EF">
        <w:rPr>
          <w:rFonts w:ascii="Cambria" w:hAnsi="Cambria"/>
          <w:b/>
          <w:bCs/>
          <w:sz w:val="24"/>
          <w:szCs w:val="24"/>
        </w:rPr>
        <w:t>Önkormányzati Képviselő-testületének</w:t>
      </w:r>
    </w:p>
    <w:p w:rsidR="00FE45F2" w:rsidRPr="005F61EF" w:rsidRDefault="00FE45F2" w:rsidP="00FE45F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hu-HU"/>
        </w:rPr>
      </w:pPr>
      <w:r>
        <w:rPr>
          <w:rFonts w:ascii="Cambria" w:hAnsi="Cambria"/>
          <w:b/>
          <w:bCs/>
          <w:sz w:val="24"/>
          <w:szCs w:val="24"/>
        </w:rPr>
        <w:t>4</w:t>
      </w:r>
      <w:r w:rsidRPr="005F61EF">
        <w:rPr>
          <w:rFonts w:ascii="Cambria" w:hAnsi="Cambria"/>
          <w:b/>
          <w:bCs/>
          <w:sz w:val="24"/>
          <w:szCs w:val="24"/>
        </w:rPr>
        <w:t>/201</w:t>
      </w:r>
      <w:r>
        <w:rPr>
          <w:rFonts w:ascii="Cambria" w:hAnsi="Cambria"/>
          <w:b/>
          <w:bCs/>
          <w:sz w:val="24"/>
          <w:szCs w:val="24"/>
        </w:rPr>
        <w:t>8</w:t>
      </w:r>
      <w:r w:rsidRPr="005F61EF">
        <w:rPr>
          <w:rFonts w:ascii="Cambria" w:hAnsi="Cambria"/>
          <w:b/>
          <w:bCs/>
          <w:sz w:val="24"/>
          <w:szCs w:val="24"/>
        </w:rPr>
        <w:t>. (</w:t>
      </w:r>
      <w:r>
        <w:rPr>
          <w:rFonts w:ascii="Cambria" w:hAnsi="Cambria"/>
          <w:b/>
          <w:bCs/>
          <w:sz w:val="24"/>
          <w:szCs w:val="24"/>
        </w:rPr>
        <w:t>II.21.</w:t>
      </w:r>
      <w:r w:rsidRPr="005F61EF">
        <w:rPr>
          <w:rFonts w:ascii="Cambria" w:hAnsi="Cambria"/>
          <w:b/>
          <w:bCs/>
          <w:sz w:val="24"/>
          <w:szCs w:val="24"/>
        </w:rPr>
        <w:t>) önkormányzati rendelete</w:t>
      </w:r>
    </w:p>
    <w:p w:rsidR="00FE45F2" w:rsidRPr="005F61EF" w:rsidRDefault="00FE45F2" w:rsidP="00FE45F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eastAsia="hu-HU"/>
        </w:rPr>
      </w:pPr>
      <w:r w:rsidRPr="00D64134">
        <w:rPr>
          <w:rFonts w:ascii="Cambria" w:hAnsi="Cambria"/>
          <w:b/>
          <w:sz w:val="24"/>
          <w:szCs w:val="24"/>
        </w:rPr>
        <w:t xml:space="preserve">Ostoros Község </w:t>
      </w:r>
      <w:r w:rsidRPr="005F61EF">
        <w:rPr>
          <w:rFonts w:ascii="Cambria" w:hAnsi="Cambria"/>
          <w:b/>
          <w:bCs/>
          <w:sz w:val="24"/>
          <w:szCs w:val="24"/>
        </w:rPr>
        <w:t xml:space="preserve">Helyi Építési Szabályzatáról és Szabályozási Tervéről </w:t>
      </w:r>
      <w:r w:rsidRPr="005F61EF">
        <w:rPr>
          <w:rFonts w:ascii="Cambria" w:hAnsi="Cambria"/>
          <w:b/>
          <w:sz w:val="24"/>
          <w:szCs w:val="24"/>
          <w:lang w:eastAsia="hu-HU"/>
        </w:rPr>
        <w:t>szóló</w:t>
      </w:r>
    </w:p>
    <w:p w:rsidR="00FE45F2" w:rsidRPr="005F61EF" w:rsidRDefault="00FE45F2" w:rsidP="00FE45F2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  <w:lang w:eastAsia="hu-HU"/>
        </w:rPr>
      </w:pPr>
      <w:r w:rsidRPr="005F61EF">
        <w:rPr>
          <w:rFonts w:ascii="Cambria" w:hAnsi="Cambria"/>
          <w:b/>
          <w:sz w:val="24"/>
          <w:szCs w:val="24"/>
          <w:lang w:eastAsia="hu-HU"/>
        </w:rPr>
        <w:t>5/2017. (II.21.) rendelet módosításáról</w:t>
      </w:r>
    </w:p>
    <w:p w:rsidR="00FE45F2" w:rsidRPr="005F61EF" w:rsidRDefault="00FE45F2" w:rsidP="00FE45F2">
      <w:pPr>
        <w:widowControl w:val="0"/>
        <w:tabs>
          <w:tab w:val="num" w:pos="284"/>
        </w:tabs>
        <w:spacing w:after="0" w:line="240" w:lineRule="auto"/>
        <w:contextualSpacing/>
        <w:jc w:val="both"/>
        <w:rPr>
          <w:rFonts w:ascii="Cambria" w:hAnsi="Cambria"/>
          <w:b/>
          <w:lang w:eastAsia="hu-HU"/>
        </w:rPr>
      </w:pPr>
    </w:p>
    <w:p w:rsidR="00FE45F2" w:rsidRPr="005F61EF" w:rsidRDefault="00FE45F2" w:rsidP="00FE45F2">
      <w:pPr>
        <w:widowControl w:val="0"/>
        <w:tabs>
          <w:tab w:val="num" w:pos="284"/>
        </w:tabs>
        <w:spacing w:after="0" w:line="240" w:lineRule="auto"/>
        <w:contextualSpacing/>
        <w:jc w:val="both"/>
        <w:rPr>
          <w:rFonts w:ascii="Cambria" w:hAnsi="Cambria"/>
          <w:b/>
          <w:lang w:eastAsia="hu-HU"/>
        </w:rPr>
      </w:pP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  <w:r w:rsidRPr="005F61EF">
        <w:rPr>
          <w:rFonts w:ascii="Cambria" w:hAnsi="Cambria"/>
        </w:rPr>
        <w:t xml:space="preserve">Ostoros Községi Önkormányzat Képviselő-testülete az épített környezet alakításáról és védelméről szóló 1997. évi LXXVIII. törvény (a továbbiakban: </w:t>
      </w:r>
      <w:proofErr w:type="spellStart"/>
      <w:r w:rsidRPr="005F61EF">
        <w:rPr>
          <w:rFonts w:ascii="Cambria" w:hAnsi="Cambria"/>
        </w:rPr>
        <w:t>Étv</w:t>
      </w:r>
      <w:proofErr w:type="spellEnd"/>
      <w:r w:rsidRPr="005F61EF">
        <w:rPr>
          <w:rFonts w:ascii="Cambria" w:hAnsi="Cambria"/>
        </w:rPr>
        <w:t xml:space="preserve">.) 62.§ (6) bekezdés 6. pontjában kapott felhatalmazás alapján, az Alaptörvény 32. cikk (1) bekezdés a) pontjában, Magyarország helyi önkormányzatairól szóló 2011. évi CLXXXIX. törvény 13.§ (1) bekezdés 1. pontjában, az </w:t>
      </w:r>
      <w:proofErr w:type="spellStart"/>
      <w:r w:rsidRPr="005F61EF">
        <w:rPr>
          <w:rFonts w:ascii="Cambria" w:hAnsi="Cambria"/>
        </w:rPr>
        <w:t>Étv</w:t>
      </w:r>
      <w:proofErr w:type="spellEnd"/>
      <w:r w:rsidRPr="005F61EF">
        <w:rPr>
          <w:rFonts w:ascii="Cambria" w:hAnsi="Cambria"/>
        </w:rPr>
        <w:t>. 13.§ (1) bekezdésében meghatározott feladatkörében eljárva a</w:t>
      </w:r>
      <w:r w:rsidRPr="005F61EF">
        <w:rPr>
          <w:rFonts w:ascii="Cambria" w:hAnsi="Cambria"/>
          <w:color w:val="000000"/>
        </w:rPr>
        <w:t xml:space="preserve"> településfejlesztési koncepcióról, az integrált településfejlesztési stratégiáról és a településrendezési eszközökről, valamint egyes településrendezési sajátos jogintézményekről szóló</w:t>
      </w:r>
      <w:r w:rsidRPr="005F61EF">
        <w:rPr>
          <w:rFonts w:ascii="Cambria" w:hAnsi="Cambria"/>
        </w:rPr>
        <w:t xml:space="preserve"> 314/2012. (XI.8.) Kormányrendelet 42.§-ban biztosított véleményezési eljárás lebonyolításával a következőket rendeli el:</w:t>
      </w: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  <w:r w:rsidRPr="005F61EF">
        <w:rPr>
          <w:rFonts w:ascii="Cambria" w:hAnsi="Cambria"/>
        </w:rPr>
        <w:t>1.§</w:t>
      </w: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  <w:r w:rsidRPr="005F61EF">
        <w:rPr>
          <w:rFonts w:ascii="Cambria" w:hAnsi="Cambria"/>
        </w:rPr>
        <w:t xml:space="preserve">A rendelet 24. § (3) bekezdés táblázata a zártsorú lakóterületekre az alábbiak szerint </w:t>
      </w:r>
      <w:r>
        <w:rPr>
          <w:rFonts w:ascii="Cambria" w:hAnsi="Cambria"/>
        </w:rPr>
        <w:t>módosul:</w:t>
      </w:r>
    </w:p>
    <w:tbl>
      <w:tblPr>
        <w:tblW w:w="71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2268"/>
      </w:tblGrid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Építési övezeti jele</w:t>
            </w:r>
          </w:p>
        </w:tc>
        <w:tc>
          <w:tcPr>
            <w:tcW w:w="2268" w:type="dxa"/>
            <w:vAlign w:val="center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F61EF">
              <w:rPr>
                <w:rFonts w:ascii="Cambria" w:hAnsi="Cambria"/>
                <w:sz w:val="22"/>
                <w:szCs w:val="22"/>
              </w:rPr>
              <w:t>Lke</w:t>
            </w:r>
            <w:proofErr w:type="spellEnd"/>
            <w:r w:rsidRPr="005F61EF">
              <w:rPr>
                <w:rFonts w:ascii="Cambria" w:hAnsi="Cambria"/>
                <w:sz w:val="22"/>
                <w:szCs w:val="22"/>
              </w:rPr>
              <w:t>/Z.350.</w:t>
            </w:r>
            <w:r w:rsidRPr="000D3E12">
              <w:rPr>
                <w:rFonts w:ascii="Cambria" w:hAnsi="Cambria"/>
                <w:sz w:val="22"/>
                <w:szCs w:val="22"/>
              </w:rPr>
              <w:t>35.</w:t>
            </w:r>
            <w:r w:rsidRPr="005F61EF">
              <w:rPr>
                <w:rFonts w:ascii="Cambria" w:hAnsi="Cambria"/>
                <w:sz w:val="22"/>
                <w:szCs w:val="22"/>
              </w:rPr>
              <w:t>5,5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Beépítési mód*</w:t>
            </w:r>
          </w:p>
        </w:tc>
        <w:tc>
          <w:tcPr>
            <w:tcW w:w="2268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Z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Kialakítható legkisebb telekterület</w:t>
            </w:r>
          </w:p>
        </w:tc>
        <w:tc>
          <w:tcPr>
            <w:tcW w:w="2268" w:type="dxa"/>
            <w:vAlign w:val="center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350 m</w:t>
            </w:r>
            <w:r w:rsidRPr="005F61EF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Minimális utcai homlokvonal</w:t>
            </w:r>
          </w:p>
        </w:tc>
        <w:tc>
          <w:tcPr>
            <w:tcW w:w="2268" w:type="dxa"/>
            <w:vAlign w:val="center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14 m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Minimális telekmélység</w:t>
            </w:r>
          </w:p>
        </w:tc>
        <w:tc>
          <w:tcPr>
            <w:tcW w:w="2268" w:type="dxa"/>
            <w:vAlign w:val="center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25 m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Megengedett legnagyobb beépítettség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5F2" w:rsidRPr="000D3E12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0D3E12">
              <w:rPr>
                <w:rFonts w:ascii="Cambria" w:hAnsi="Cambria"/>
                <w:sz w:val="22"/>
                <w:szCs w:val="22"/>
              </w:rPr>
              <w:t>35%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Megengedett legnagyobb beépítési magasság</w:t>
            </w:r>
          </w:p>
        </w:tc>
        <w:tc>
          <w:tcPr>
            <w:tcW w:w="2268" w:type="dxa"/>
            <w:vAlign w:val="center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5,5 m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Legkisebb zöldfelület</w:t>
            </w:r>
          </w:p>
        </w:tc>
        <w:tc>
          <w:tcPr>
            <w:tcW w:w="2268" w:type="dxa"/>
            <w:vAlign w:val="center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50%</w:t>
            </w:r>
          </w:p>
        </w:tc>
      </w:tr>
      <w:tr w:rsidR="00FE45F2" w:rsidRPr="005F61EF" w:rsidTr="00DE05A5">
        <w:tc>
          <w:tcPr>
            <w:tcW w:w="4851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F61EF">
              <w:rPr>
                <w:rFonts w:ascii="Cambria" w:hAnsi="Cambria"/>
                <w:sz w:val="22"/>
                <w:szCs w:val="22"/>
              </w:rPr>
              <w:t>Közművesítés</w:t>
            </w:r>
            <w:proofErr w:type="spellEnd"/>
            <w:r w:rsidRPr="005F61EF">
              <w:rPr>
                <w:rFonts w:ascii="Cambria" w:hAnsi="Cambria"/>
                <w:sz w:val="22"/>
                <w:szCs w:val="22"/>
              </w:rPr>
              <w:t xml:space="preserve"> mértéke</w:t>
            </w:r>
          </w:p>
        </w:tc>
        <w:tc>
          <w:tcPr>
            <w:tcW w:w="2268" w:type="dxa"/>
            <w:vAlign w:val="center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5F61EF">
              <w:rPr>
                <w:rFonts w:ascii="Cambria" w:hAnsi="Cambria"/>
                <w:sz w:val="22"/>
                <w:szCs w:val="22"/>
              </w:rPr>
              <w:t>teljes</w:t>
            </w:r>
          </w:p>
        </w:tc>
      </w:tr>
    </w:tbl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  <w:r w:rsidRPr="005F61EF">
        <w:rPr>
          <w:rFonts w:ascii="Cambria" w:hAnsi="Cambria"/>
        </w:rPr>
        <w:t>2.§</w:t>
      </w: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  <w:r w:rsidRPr="005F61EF">
        <w:rPr>
          <w:rFonts w:ascii="Cambria" w:hAnsi="Cambria"/>
        </w:rPr>
        <w:t xml:space="preserve">A rendelet 2.1.1. melléklete </w:t>
      </w:r>
      <w:r>
        <w:rPr>
          <w:rFonts w:ascii="Cambria" w:hAnsi="Cambria"/>
        </w:rPr>
        <w:t>helyébe e rendelet melléklete -</w:t>
      </w:r>
      <w:r w:rsidRPr="005F61EF">
        <w:rPr>
          <w:rFonts w:ascii="Cambria" w:hAnsi="Cambria"/>
        </w:rPr>
        <w:t>a beépítésre szánt területek építési övezet</w:t>
      </w:r>
      <w:r>
        <w:rPr>
          <w:rFonts w:ascii="Cambria" w:hAnsi="Cambria"/>
        </w:rPr>
        <w:t>e</w:t>
      </w:r>
      <w:r w:rsidRPr="005F61EF">
        <w:rPr>
          <w:rFonts w:ascii="Cambria" w:hAnsi="Cambria"/>
        </w:rPr>
        <w:t xml:space="preserve">inek ábrázolásáról a zártsorú lakóterületekre vonatkozóan az SZT_02_M1 rajzszámú tervlap </w:t>
      </w:r>
      <w:r>
        <w:rPr>
          <w:rFonts w:ascii="Cambria" w:hAnsi="Cambria"/>
        </w:rPr>
        <w:t>- lép.</w:t>
      </w: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  <w:r w:rsidRPr="005F61EF">
        <w:rPr>
          <w:rFonts w:ascii="Cambria" w:hAnsi="Cambria"/>
        </w:rPr>
        <w:t>3.§</w:t>
      </w: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  <w:r w:rsidRPr="005F61EF">
        <w:rPr>
          <w:rFonts w:ascii="Cambria" w:hAnsi="Cambria"/>
        </w:rPr>
        <w:t>A rendelet a kihirdetést követő napon lép hatályba és hatálya lépését követő napon hatályát ves</w:t>
      </w:r>
      <w:r>
        <w:rPr>
          <w:rFonts w:ascii="Cambria" w:hAnsi="Cambria"/>
        </w:rPr>
        <w:t>z</w:t>
      </w:r>
      <w:r w:rsidRPr="005F61EF">
        <w:rPr>
          <w:rFonts w:ascii="Cambria" w:hAnsi="Cambria"/>
        </w:rPr>
        <w:t>ti.</w:t>
      </w: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</w:p>
    <w:p w:rsidR="00FE45F2" w:rsidRPr="005F61EF" w:rsidRDefault="00FE45F2" w:rsidP="00FE45F2">
      <w:pPr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35"/>
        <w:gridCol w:w="3008"/>
        <w:gridCol w:w="3029"/>
      </w:tblGrid>
      <w:tr w:rsidR="00FE45F2" w:rsidRPr="005F61EF" w:rsidTr="00DE05A5">
        <w:trPr>
          <w:jc w:val="center"/>
        </w:trPr>
        <w:tc>
          <w:tcPr>
            <w:tcW w:w="3070" w:type="dxa"/>
          </w:tcPr>
          <w:p w:rsidR="00FE45F2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F61EF">
              <w:rPr>
                <w:rFonts w:ascii="Cambria" w:hAnsi="Cambria" w:cs="Calibri"/>
                <w:sz w:val="22"/>
                <w:szCs w:val="22"/>
              </w:rPr>
              <w:t xml:space="preserve">Böjt László </w:t>
            </w:r>
            <w:proofErr w:type="spellStart"/>
            <w:r w:rsidR="0070214E">
              <w:rPr>
                <w:rFonts w:ascii="Cambria" w:hAnsi="Cambria" w:cs="Calibri"/>
                <w:sz w:val="22"/>
                <w:szCs w:val="22"/>
              </w:rPr>
              <w:t>sk</w:t>
            </w:r>
            <w:proofErr w:type="spellEnd"/>
            <w:r w:rsidR="0070214E">
              <w:rPr>
                <w:rFonts w:ascii="Cambria" w:hAnsi="Cambria" w:cs="Calibri"/>
                <w:sz w:val="22"/>
                <w:szCs w:val="22"/>
              </w:rPr>
              <w:t>.</w:t>
            </w:r>
          </w:p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F61EF">
              <w:rPr>
                <w:rFonts w:ascii="Cambria" w:hAnsi="Cambria" w:cs="Calibri"/>
                <w:sz w:val="22"/>
                <w:szCs w:val="22"/>
              </w:rPr>
              <w:t>polgármester</w:t>
            </w:r>
          </w:p>
        </w:tc>
        <w:tc>
          <w:tcPr>
            <w:tcW w:w="3070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070" w:type="dxa"/>
          </w:tcPr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F61EF">
              <w:rPr>
                <w:rFonts w:ascii="Cambria" w:hAnsi="Cambria" w:cs="Calibri"/>
                <w:sz w:val="22"/>
                <w:szCs w:val="22"/>
              </w:rPr>
              <w:t xml:space="preserve">Vasas Ágostonné </w:t>
            </w:r>
            <w:proofErr w:type="spellStart"/>
            <w:r w:rsidR="0070214E">
              <w:rPr>
                <w:rFonts w:ascii="Cambria" w:hAnsi="Cambria" w:cs="Calibri"/>
                <w:sz w:val="22"/>
                <w:szCs w:val="22"/>
              </w:rPr>
              <w:t>sk</w:t>
            </w:r>
            <w:proofErr w:type="spellEnd"/>
            <w:r w:rsidR="0070214E">
              <w:rPr>
                <w:rFonts w:ascii="Cambria" w:hAnsi="Cambria" w:cs="Calibri"/>
                <w:sz w:val="22"/>
                <w:szCs w:val="22"/>
              </w:rPr>
              <w:t>.</w:t>
            </w:r>
          </w:p>
          <w:p w:rsidR="00FE45F2" w:rsidRPr="005F61EF" w:rsidRDefault="00FE45F2" w:rsidP="00DE05A5">
            <w:pPr>
              <w:pStyle w:val="NormlWeb"/>
              <w:spacing w:before="0" w:beforeAutospacing="0" w:after="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5F61EF">
              <w:rPr>
                <w:rFonts w:ascii="Cambria" w:hAnsi="Cambria" w:cs="Calibri"/>
                <w:sz w:val="22"/>
                <w:szCs w:val="22"/>
              </w:rPr>
              <w:t>jegyző</w:t>
            </w:r>
          </w:p>
        </w:tc>
      </w:tr>
    </w:tbl>
    <w:p w:rsidR="00FE45F2" w:rsidRPr="005F61EF" w:rsidRDefault="00FE45F2" w:rsidP="00FE45F2">
      <w:pPr>
        <w:pStyle w:val="Listaszerbekezds"/>
        <w:widowControl w:val="0"/>
        <w:spacing w:after="0" w:line="240" w:lineRule="auto"/>
        <w:ind w:left="0"/>
        <w:jc w:val="both"/>
        <w:rPr>
          <w:rFonts w:ascii="Cambria" w:hAnsi="Cambria"/>
        </w:rPr>
      </w:pPr>
    </w:p>
    <w:p w:rsidR="00FE45F2" w:rsidRPr="005F61EF" w:rsidRDefault="00FE45F2" w:rsidP="00FE45F2">
      <w:pPr>
        <w:pStyle w:val="Listaszerbekezds"/>
        <w:widowControl w:val="0"/>
        <w:spacing w:after="0" w:line="240" w:lineRule="auto"/>
        <w:ind w:left="0"/>
        <w:jc w:val="both"/>
        <w:rPr>
          <w:rFonts w:ascii="Cambria" w:hAnsi="Cambria"/>
        </w:rPr>
      </w:pPr>
    </w:p>
    <w:p w:rsidR="00FE45F2" w:rsidRDefault="00FE45F2" w:rsidP="00FE45F2">
      <w:pPr>
        <w:widowControl w:val="0"/>
        <w:spacing w:after="0" w:line="240" w:lineRule="auto"/>
        <w:jc w:val="both"/>
        <w:rPr>
          <w:rFonts w:ascii="Cambria" w:hAnsi="Cambria"/>
          <w:lang w:eastAsia="hu-HU"/>
        </w:rPr>
      </w:pPr>
      <w:r w:rsidRPr="005F61EF">
        <w:rPr>
          <w:rFonts w:ascii="Cambria" w:hAnsi="Cambria"/>
          <w:lang w:eastAsia="hu-HU"/>
        </w:rPr>
        <w:t xml:space="preserve">A rendelet </w:t>
      </w:r>
      <w:r>
        <w:rPr>
          <w:rFonts w:ascii="Cambria" w:hAnsi="Cambria"/>
          <w:lang w:eastAsia="hu-HU"/>
        </w:rPr>
        <w:t>elfogadásra került: 2018. 02.19.</w:t>
      </w:r>
    </w:p>
    <w:p w:rsidR="00FE45F2" w:rsidRPr="005F61EF" w:rsidRDefault="00FE45F2" w:rsidP="00FE45F2">
      <w:pPr>
        <w:widowControl w:val="0"/>
        <w:spacing w:after="0" w:line="240" w:lineRule="auto"/>
        <w:jc w:val="both"/>
        <w:rPr>
          <w:rFonts w:ascii="Cambria" w:hAnsi="Cambria"/>
          <w:lang w:eastAsia="hu-HU"/>
        </w:rPr>
      </w:pPr>
      <w:r>
        <w:rPr>
          <w:rFonts w:ascii="Cambria" w:hAnsi="Cambria"/>
          <w:lang w:eastAsia="hu-HU"/>
        </w:rPr>
        <w:t xml:space="preserve">A rendelet </w:t>
      </w:r>
      <w:r w:rsidRPr="005F61EF">
        <w:rPr>
          <w:rFonts w:ascii="Cambria" w:hAnsi="Cambria"/>
          <w:lang w:eastAsia="hu-HU"/>
        </w:rPr>
        <w:t>kihirdetés</w:t>
      </w:r>
      <w:r>
        <w:rPr>
          <w:rFonts w:ascii="Cambria" w:hAnsi="Cambria"/>
          <w:lang w:eastAsia="hu-HU"/>
        </w:rPr>
        <w:t>re került 2018.02. 21.</w:t>
      </w:r>
    </w:p>
    <w:p w:rsidR="00FE45F2" w:rsidRPr="005F61EF" w:rsidRDefault="00FE45F2" w:rsidP="00FE45F2">
      <w:pPr>
        <w:widowControl w:val="0"/>
        <w:spacing w:after="0" w:line="240" w:lineRule="auto"/>
        <w:jc w:val="both"/>
        <w:rPr>
          <w:rFonts w:ascii="Cambria" w:hAnsi="Cambria"/>
          <w:lang w:eastAsia="hu-HU"/>
        </w:rPr>
      </w:pPr>
    </w:p>
    <w:p w:rsidR="00FE45F2" w:rsidRPr="005F61EF" w:rsidRDefault="00FE45F2" w:rsidP="00FE45F2">
      <w:pPr>
        <w:widowControl w:val="0"/>
        <w:spacing w:after="0" w:line="240" w:lineRule="auto"/>
        <w:jc w:val="both"/>
        <w:rPr>
          <w:rFonts w:ascii="Cambria" w:hAnsi="Cambria"/>
          <w:lang w:eastAsia="hu-HU"/>
        </w:rPr>
      </w:pPr>
    </w:p>
    <w:p w:rsidR="00FE45F2" w:rsidRPr="005F61EF" w:rsidRDefault="00FE45F2" w:rsidP="00FE45F2">
      <w:pPr>
        <w:widowControl w:val="0"/>
        <w:spacing w:after="0" w:line="240" w:lineRule="auto"/>
        <w:jc w:val="both"/>
        <w:rPr>
          <w:rFonts w:ascii="Cambria" w:hAnsi="Cambria"/>
          <w:lang w:eastAsia="hu-HU"/>
        </w:rPr>
      </w:pPr>
    </w:p>
    <w:p w:rsidR="00FE45F2" w:rsidRPr="005F61EF" w:rsidRDefault="00FE45F2" w:rsidP="00FE45F2">
      <w:pPr>
        <w:widowControl w:val="0"/>
        <w:spacing w:after="0" w:line="240" w:lineRule="auto"/>
        <w:jc w:val="both"/>
        <w:rPr>
          <w:rFonts w:ascii="Cambria" w:hAnsi="Cambria"/>
          <w:lang w:eastAsia="hu-HU"/>
        </w:rPr>
      </w:pPr>
    </w:p>
    <w:p w:rsidR="00FE45F2" w:rsidRPr="005F61EF" w:rsidRDefault="00FE45F2" w:rsidP="00FE45F2">
      <w:pPr>
        <w:pStyle w:val="Listaszerbekezds"/>
        <w:spacing w:after="0" w:line="240" w:lineRule="auto"/>
        <w:ind w:left="0"/>
        <w:jc w:val="both"/>
        <w:rPr>
          <w:rFonts w:ascii="Cambria" w:hAnsi="Cambria"/>
        </w:rPr>
      </w:pPr>
      <w:r w:rsidRPr="005F61EF">
        <w:rPr>
          <w:rFonts w:ascii="Cambria" w:hAnsi="Cambria" w:cs="Calibri"/>
        </w:rPr>
        <w:t>Vasas Ágostonné</w:t>
      </w:r>
      <w:r w:rsidR="0070214E">
        <w:rPr>
          <w:rFonts w:ascii="Cambria" w:hAnsi="Cambria" w:cs="Calibri"/>
        </w:rPr>
        <w:t xml:space="preserve"> sk.</w:t>
      </w:r>
      <w:bookmarkStart w:id="0" w:name="_GoBack"/>
      <w:bookmarkEnd w:id="0"/>
      <w:r w:rsidRPr="005F61EF">
        <w:rPr>
          <w:rFonts w:ascii="Cambria" w:hAnsi="Cambria"/>
        </w:rPr>
        <w:tab/>
      </w:r>
      <w:r w:rsidRPr="005F61EF">
        <w:rPr>
          <w:rFonts w:ascii="Cambria" w:hAnsi="Cambria"/>
        </w:rPr>
        <w:tab/>
      </w:r>
      <w:r w:rsidRPr="005F61EF">
        <w:rPr>
          <w:rFonts w:ascii="Cambria" w:hAnsi="Cambria"/>
        </w:rPr>
        <w:tab/>
      </w:r>
    </w:p>
    <w:p w:rsidR="00FE45F2" w:rsidRPr="005F61EF" w:rsidRDefault="00FE45F2" w:rsidP="00FE45F2">
      <w:pPr>
        <w:widowControl w:val="0"/>
        <w:spacing w:after="0" w:line="240" w:lineRule="auto"/>
        <w:jc w:val="both"/>
        <w:rPr>
          <w:rFonts w:ascii="Cambria" w:hAnsi="Cambria"/>
          <w:lang w:eastAsia="hu-HU"/>
        </w:rPr>
      </w:pPr>
      <w:r w:rsidRPr="005F61EF">
        <w:rPr>
          <w:rFonts w:ascii="Cambria" w:hAnsi="Cambria"/>
        </w:rPr>
        <w:t xml:space="preserve">        jegyző</w:t>
      </w:r>
    </w:p>
    <w:sectPr w:rsidR="00FE45F2" w:rsidRPr="005F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F2"/>
    <w:rsid w:val="0070214E"/>
    <w:rsid w:val="00923E8E"/>
    <w:rsid w:val="00C168F1"/>
    <w:rsid w:val="00EF0C2E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030D"/>
  <w15:chartTrackingRefBased/>
  <w15:docId w15:val="{5AE29AF9-F55A-4F80-9E21-501C2E5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4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FE45F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E45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E45F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FE45F2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3</cp:revision>
  <dcterms:created xsi:type="dcterms:W3CDTF">2018-02-26T15:06:00Z</dcterms:created>
  <dcterms:modified xsi:type="dcterms:W3CDTF">2019-02-28T15:29:00Z</dcterms:modified>
</cp:coreProperties>
</file>